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 w:val="0"/>
          <w:bCs w:val="0"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 w:val="0"/>
          <w:bCs w:val="0"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 w:val="0"/>
          <w:bCs w:val="0"/>
          <w:color w:val="auto"/>
          <w:sz w:val="44"/>
        </w:rPr>
      </w:pPr>
      <w:r>
        <w:rPr>
          <w:rFonts w:hint="eastAsia" w:ascii="黑体" w:hAnsi="黑体" w:eastAsia="黑体"/>
          <w:b w:val="0"/>
          <w:bCs w:val="0"/>
          <w:color w:val="auto"/>
          <w:sz w:val="44"/>
        </w:rPr>
        <w:t>报请</w:t>
      </w:r>
      <w:r>
        <w:rPr>
          <w:rFonts w:hint="eastAsia" w:ascii="黑体" w:hAnsi="黑体" w:eastAsia="黑体"/>
          <w:b w:val="0"/>
          <w:bCs w:val="0"/>
          <w:color w:val="auto"/>
          <w:sz w:val="44"/>
          <w:lang w:eastAsia="zh-CN"/>
        </w:rPr>
        <w:t>假释</w:t>
      </w:r>
      <w:r>
        <w:rPr>
          <w:rFonts w:hint="eastAsia" w:ascii="黑体" w:hAnsi="黑体" w:eastAsia="黑体"/>
          <w:b w:val="0"/>
          <w:bCs w:val="0"/>
          <w:color w:val="auto"/>
          <w:sz w:val="44"/>
        </w:rPr>
        <w:t>建议书</w:t>
      </w:r>
    </w:p>
    <w:p>
      <w:pPr>
        <w:spacing w:line="560" w:lineRule="exact"/>
        <w:ind w:firstLine="601"/>
        <w:jc w:val="center"/>
        <w:rPr>
          <w:rFonts w:hint="eastAsia" w:ascii="宋体"/>
          <w:b w:val="0"/>
          <w:bCs w:val="0"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) 汉狱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假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建字第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罪犯甯涛，男，1991年6月13日出生，汉族，初中文化，务工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原户籍所在地：贵州省习水县，现在四川省汉王山监狱三监区服刑。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因盗窃罪经四川省合江县人民法院于2022年8月10日作出（2022）川0522刑初5号刑事判决，判处有期徒刑三年十个月，并处罚金二万元，责令共同退赔被害人经济损失二万二千元，追缴违法所得一万五千元。被告人甯涛未提出上诉。刑期自2021年8月23日起至2025年6月22日止。于2022年11月10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半年思想教育考试成绩90.4分，技术成绩91分。同时该犯还经常主动向民警作思想汇报，有效地促进了自己的日常改造。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罚金二万元，已缴纳，责令共同退赔被害人经济损失二万二千元，已履行，追缴违法所得一万五千元，已履行。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</w:rPr>
        <w:t>本次考核期内，罪犯甯涛共计获得表扬2个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综上所述，罪犯甯涛在服刑期间，能认罪悔罪，较好地遵守法律法规及监规，接受教育改造，积极参加思想、文化、职业技术教育，积极参加劳动，努力完成劳动任务，确有悔改表现。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  <w:lang w:val="en-US" w:eastAsia="zh-CN"/>
        </w:rPr>
        <w:t>该犯已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执行刑期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  <w:lang w:val="en-US" w:eastAsia="zh-CN"/>
        </w:rPr>
        <w:t>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年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  <w:lang w:val="en-US" w:eastAsia="zh-CN"/>
        </w:rPr>
        <w:t>五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个月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  <w:lang w:eastAsia="zh-CN"/>
        </w:rPr>
        <w:t>，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社区调查评估意见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  <w:lang w:val="en-US" w:eastAsia="zh-CN"/>
        </w:rPr>
        <w:t>为适宜社区矫正，再犯罪风险评估结果为再犯罪风险一般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24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</w:rPr>
        <w:t>为此，根据《中华人民共和国监狱法》第三十二条、《中华人民共和国刑法》第八十一条、第八十二条、《中华人民共和国刑事诉讼法》第二百七十三条第二款的规定，建议对罪犯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  <w:lang w:val="en-US" w:eastAsia="zh-CN"/>
        </w:rPr>
        <w:t>甯涛</w:t>
      </w:r>
      <w:r>
        <w:rPr>
          <w:rFonts w:hint="eastAsia" w:ascii="仿宋" w:hAnsi="仿宋" w:eastAsia="仿宋" w:cs="Times New Roman"/>
          <w:b w:val="0"/>
          <w:bCs w:val="0"/>
          <w:color w:val="auto"/>
          <w:kern w:val="2"/>
          <w:sz w:val="32"/>
          <w:szCs w:val="32"/>
        </w:rPr>
        <w:t>予以假释。特报请裁定。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bCs w:val="0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甯涛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假释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材料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036B9A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2355390"/>
    <w:rsid w:val="045730F5"/>
    <w:rsid w:val="061B0DD4"/>
    <w:rsid w:val="1A7D62B4"/>
    <w:rsid w:val="1F074678"/>
    <w:rsid w:val="24036B9A"/>
    <w:rsid w:val="2A25165C"/>
    <w:rsid w:val="2E957A76"/>
    <w:rsid w:val="306877E1"/>
    <w:rsid w:val="309410C2"/>
    <w:rsid w:val="4BBD02B1"/>
    <w:rsid w:val="4EAA7E91"/>
    <w:rsid w:val="73F0406F"/>
    <w:rsid w:val="74186F42"/>
    <w:rsid w:val="746F2B98"/>
    <w:rsid w:val="764F4F6F"/>
    <w:rsid w:val="7D795F31"/>
    <w:rsid w:val="7DFE2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822</Words>
  <Characters>861</Characters>
  <Lines>10</Lines>
  <Paragraphs>2</Paragraphs>
  <TotalTime>0</TotalTime>
  <ScaleCrop>false</ScaleCrop>
  <LinksUpToDate>false</LinksUpToDate>
  <CharactersWithSpaces>878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2024-03-25T07:57:24Z</cp:lastPrinted>
  <dcterms:modified xsi:type="dcterms:W3CDTF">2024-03-25T07:57:27Z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